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38" w:rsidRPr="00432EE7" w:rsidRDefault="00432EE7" w:rsidP="00432EE7">
      <w:pPr>
        <w:spacing w:line="276" w:lineRule="auto"/>
        <w:jc w:val="center"/>
        <w:rPr>
          <w:rFonts w:ascii="Monotype Corsiva" w:hAnsi="Monotype Corsiva"/>
          <w:b/>
          <w:sz w:val="32"/>
        </w:rPr>
      </w:pPr>
      <w:r w:rsidRPr="00432EE7">
        <w:rPr>
          <w:rFonts w:ascii="Monotype Corsiva" w:hAnsi="Monotype Corsiva"/>
          <w:b/>
          <w:sz w:val="32"/>
        </w:rPr>
        <w:t>Семинар по аттестации.</w:t>
      </w:r>
    </w:p>
    <w:p w:rsidR="00432EE7" w:rsidRDefault="00432EE7" w:rsidP="00432EE7">
      <w:pPr>
        <w:spacing w:line="276" w:lineRule="auto"/>
        <w:jc w:val="center"/>
        <w:rPr>
          <w:rFonts w:ascii="Monotype Corsiva" w:hAnsi="Monotype Corsiva"/>
          <w:b/>
          <w:sz w:val="32"/>
        </w:rPr>
      </w:pPr>
      <w:r w:rsidRPr="00432EE7">
        <w:rPr>
          <w:rFonts w:ascii="Monotype Corsiva" w:hAnsi="Monotype Corsiva"/>
          <w:b/>
          <w:sz w:val="32"/>
        </w:rPr>
        <w:t>Аналитическая культура учителя.</w:t>
      </w:r>
    </w:p>
    <w:p w:rsidR="00432EE7" w:rsidRDefault="00432EE7" w:rsidP="00432EE7">
      <w:pPr>
        <w:spacing w:line="276" w:lineRule="auto"/>
        <w:jc w:val="center"/>
        <w:rPr>
          <w:rFonts w:ascii="Monotype Corsiva" w:hAnsi="Monotype Corsiva"/>
          <w:b/>
          <w:sz w:val="32"/>
        </w:rPr>
      </w:pPr>
    </w:p>
    <w:p w:rsidR="00432EE7" w:rsidRDefault="00432EE7" w:rsidP="00432EE7">
      <w:pPr>
        <w:spacing w:line="276" w:lineRule="auto"/>
        <w:jc w:val="both"/>
        <w:rPr>
          <w:sz w:val="28"/>
        </w:rPr>
      </w:pPr>
      <w:r>
        <w:rPr>
          <w:sz w:val="28"/>
          <w:u w:val="single"/>
        </w:rPr>
        <w:t>Оценка качества труда</w:t>
      </w:r>
      <w:r>
        <w:rPr>
          <w:sz w:val="28"/>
        </w:rPr>
        <w:t xml:space="preserve"> – один из наиболее сложных объектов оценки, потому как ни один метод измерения не может обеспечить абсолютной точности, особенно труд учителя.</w:t>
      </w:r>
    </w:p>
    <w:p w:rsidR="00432EE7" w:rsidRDefault="008940E4" w:rsidP="00432EE7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432EE7">
        <w:rPr>
          <w:sz w:val="28"/>
        </w:rPr>
        <w:t xml:space="preserve">Поэтому, какие бы реформы не провозглашались в образовании, ни одна образовательная система не может быть лучше самого </w:t>
      </w:r>
      <w:r w:rsidR="00432EE7">
        <w:rPr>
          <w:b/>
          <w:sz w:val="28"/>
        </w:rPr>
        <w:t>учителя.</w:t>
      </w:r>
      <w:r w:rsidR="00432EE7">
        <w:rPr>
          <w:sz w:val="28"/>
        </w:rPr>
        <w:t xml:space="preserve"> Учитель был и остается ключевой фигурой в образовании. Более того, они – главный ресурс любой школы. Их </w:t>
      </w:r>
      <w:r w:rsidR="00432EE7">
        <w:rPr>
          <w:b/>
          <w:sz w:val="28"/>
        </w:rPr>
        <w:t xml:space="preserve">профессионализм, компетентность, квалификация </w:t>
      </w:r>
      <w:r w:rsidRPr="008940E4">
        <w:rPr>
          <w:sz w:val="28"/>
        </w:rPr>
        <w:t>обеспечивают успешность</w:t>
      </w:r>
      <w:r>
        <w:rPr>
          <w:sz w:val="28"/>
        </w:rPr>
        <w:t xml:space="preserve"> учебного процесса.</w:t>
      </w:r>
    </w:p>
    <w:p w:rsidR="008940E4" w:rsidRDefault="008940E4" w:rsidP="00432EE7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Когда мы говорили об индивидуальном подходе к личности учащихс</w:t>
      </w:r>
      <w:r w:rsidR="006E1ADD">
        <w:rPr>
          <w:sz w:val="28"/>
        </w:rPr>
        <w:t>я</w:t>
      </w:r>
      <w:r>
        <w:rPr>
          <w:sz w:val="28"/>
        </w:rPr>
        <w:t>, надо с той же уверенностью говорить о необходимости индивидуально относится к личности учителя. Варианты профессионализма учителей разные. Хороший методист у себя на уроке может не владеть навыками прогнозирования, диагностики. Хороший  профессионал, мастер может не владеть коммуникативными навыками. И, наоборот, умея строить взаимоотношения с коллегами, учитель может конфликтовать с учащимися. Учителя все разные</w:t>
      </w:r>
      <w:r w:rsidR="000E5C40">
        <w:rPr>
          <w:sz w:val="28"/>
        </w:rPr>
        <w:t xml:space="preserve"> по характеру, по возрасту, потенциалу, опыту, приоритетам. Но задача управленческая одна: </w:t>
      </w:r>
      <w:r w:rsidR="000E5C40" w:rsidRPr="000E5C40">
        <w:rPr>
          <w:b/>
          <w:sz w:val="28"/>
        </w:rPr>
        <w:t>мотивировать</w:t>
      </w:r>
      <w:r w:rsidR="000E5C40">
        <w:rPr>
          <w:sz w:val="28"/>
        </w:rPr>
        <w:t xml:space="preserve"> профессиональный рост каждого учителя; вовлекать в активную педагогическую деятельность. Силой заставить человека что </w:t>
      </w:r>
      <w:proofErr w:type="gramStart"/>
      <w:r w:rsidR="000E5C40">
        <w:rPr>
          <w:sz w:val="28"/>
        </w:rPr>
        <w:t>–т</w:t>
      </w:r>
      <w:proofErr w:type="gramEnd"/>
      <w:r w:rsidR="000E5C40">
        <w:rPr>
          <w:sz w:val="28"/>
        </w:rPr>
        <w:t>о делать невозможно, можно только создать условия, содействующие профессиональному росту.</w:t>
      </w:r>
    </w:p>
    <w:p w:rsidR="00170752" w:rsidRDefault="00170752" w:rsidP="00432EE7">
      <w:pPr>
        <w:spacing w:line="276" w:lineRule="auto"/>
        <w:jc w:val="both"/>
        <w:rPr>
          <w:sz w:val="28"/>
        </w:rPr>
      </w:pPr>
    </w:p>
    <w:p w:rsidR="000E5C40" w:rsidRDefault="000E5C40" w:rsidP="00432EE7">
      <w:pPr>
        <w:spacing w:line="276" w:lineRule="auto"/>
        <w:jc w:val="both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  <w:u w:val="single"/>
        </w:rPr>
        <w:t>Несколько правил современного менеджмента в работе с кадрами:</w:t>
      </w:r>
    </w:p>
    <w:p w:rsidR="000E5C40" w:rsidRDefault="000E5C40" w:rsidP="000E5C4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опираемся на лидеров;</w:t>
      </w:r>
    </w:p>
    <w:p w:rsidR="000E5C40" w:rsidRDefault="000E5C40" w:rsidP="000E5C4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используем влияние авторитетных педагогов</w:t>
      </w:r>
      <w:r w:rsidR="00170752">
        <w:rPr>
          <w:sz w:val="28"/>
        </w:rPr>
        <w:t>;</w:t>
      </w:r>
    </w:p>
    <w:p w:rsidR="00170752" w:rsidRDefault="00170752" w:rsidP="000E5C4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наделяем полномочиями (делегируем часть функций руководства и контроля на нижний уровень управления);</w:t>
      </w:r>
    </w:p>
    <w:p w:rsidR="00170752" w:rsidRDefault="00170752" w:rsidP="000E5C4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правильно распределяем кадры с учетом их возможностей, опыта и квалификации;</w:t>
      </w:r>
    </w:p>
    <w:p w:rsidR="00170752" w:rsidRDefault="00170752" w:rsidP="000E5C4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ставим реальные задачи;</w:t>
      </w:r>
    </w:p>
    <w:p w:rsidR="00170752" w:rsidRDefault="00170752" w:rsidP="000E5C4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привлекаем к реальным действиям и решению проблемы тех, кто их порождает;</w:t>
      </w:r>
    </w:p>
    <w:p w:rsidR="00170752" w:rsidRDefault="00170752" w:rsidP="000E5C4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создаем возможность для каждого учителя стать </w:t>
      </w:r>
      <w:proofErr w:type="gramStart"/>
      <w:r>
        <w:rPr>
          <w:sz w:val="28"/>
        </w:rPr>
        <w:t>лидером</w:t>
      </w:r>
      <w:proofErr w:type="gramEnd"/>
      <w:r>
        <w:rPr>
          <w:sz w:val="28"/>
        </w:rPr>
        <w:t xml:space="preserve"> в каком – то деле;</w:t>
      </w:r>
    </w:p>
    <w:p w:rsidR="00170752" w:rsidRDefault="00170752" w:rsidP="0017075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учим работать в команде, творческой группе.</w:t>
      </w:r>
    </w:p>
    <w:p w:rsidR="00170752" w:rsidRDefault="00170752" w:rsidP="00170752">
      <w:pPr>
        <w:pStyle w:val="a3"/>
        <w:spacing w:line="276" w:lineRule="auto"/>
        <w:ind w:left="0"/>
        <w:jc w:val="both"/>
        <w:rPr>
          <w:sz w:val="28"/>
        </w:rPr>
      </w:pPr>
    </w:p>
    <w:p w:rsidR="00170752" w:rsidRDefault="00170752" w:rsidP="00170752">
      <w:pPr>
        <w:pStyle w:val="a3"/>
        <w:spacing w:line="276" w:lineRule="auto"/>
        <w:ind w:left="0"/>
        <w:jc w:val="both"/>
        <w:rPr>
          <w:sz w:val="28"/>
          <w:u w:val="single"/>
        </w:rPr>
      </w:pPr>
      <w:r>
        <w:rPr>
          <w:sz w:val="28"/>
          <w:u w:val="single"/>
        </w:rPr>
        <w:t>Условно учителей делим на категории:</w:t>
      </w:r>
    </w:p>
    <w:p w:rsidR="00170752" w:rsidRDefault="00170752" w:rsidP="0017075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>лидеры по натуре;</w:t>
      </w:r>
    </w:p>
    <w:p w:rsidR="00170752" w:rsidRDefault="00170752" w:rsidP="0017075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учителя – технологи (имеющие свой почерк, добивающиеся стабильных результатов);</w:t>
      </w:r>
    </w:p>
    <w:p w:rsidR="00170752" w:rsidRDefault="00170752" w:rsidP="0017075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>учителя основного состава – добросовестно выполняющие функциональные обязанности, нормативные требования;</w:t>
      </w:r>
    </w:p>
    <w:p w:rsidR="00E678F8" w:rsidRDefault="00E678F8" w:rsidP="00E678F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>учителя – дебютанты, стажеры – молодые специалисты, которых еще надо «вырастить».</w:t>
      </w:r>
    </w:p>
    <w:p w:rsidR="00E678F8" w:rsidRDefault="00E678F8" w:rsidP="00E678F8">
      <w:pPr>
        <w:pStyle w:val="a3"/>
        <w:spacing w:line="276" w:lineRule="auto"/>
        <w:ind w:left="0"/>
        <w:jc w:val="both"/>
        <w:rPr>
          <w:sz w:val="28"/>
        </w:rPr>
      </w:pPr>
      <w:r>
        <w:rPr>
          <w:sz w:val="28"/>
        </w:rPr>
        <w:tab/>
        <w:t xml:space="preserve">Если две первые категории </w:t>
      </w:r>
      <w:proofErr w:type="gramStart"/>
      <w:r>
        <w:rPr>
          <w:sz w:val="28"/>
        </w:rPr>
        <w:t>учителей, обладающих профессионализмом и опытом желают</w:t>
      </w:r>
      <w:proofErr w:type="gramEnd"/>
      <w:r>
        <w:rPr>
          <w:sz w:val="28"/>
        </w:rPr>
        <w:t>, чтобы их опыт был обобщен и распространен, то остальные две категории нуждаются в становлении и развитии профессиональных умений.</w:t>
      </w:r>
      <w:r w:rsidRPr="00E678F8">
        <w:rPr>
          <w:sz w:val="28"/>
        </w:rPr>
        <w:t xml:space="preserve"> </w:t>
      </w:r>
    </w:p>
    <w:p w:rsidR="00E678F8" w:rsidRDefault="00E678F8" w:rsidP="00E678F8">
      <w:pPr>
        <w:pStyle w:val="a3"/>
        <w:spacing w:line="276" w:lineRule="auto"/>
        <w:ind w:left="0"/>
        <w:jc w:val="both"/>
        <w:rPr>
          <w:sz w:val="28"/>
        </w:rPr>
      </w:pPr>
      <w:r>
        <w:rPr>
          <w:sz w:val="28"/>
        </w:rPr>
        <w:tab/>
        <w:t>До того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как создать модель методической службы в гимназии, изначально до каждого учителя была </w:t>
      </w:r>
      <w:r w:rsidRPr="00E678F8">
        <w:rPr>
          <w:sz w:val="28"/>
          <w:u w:val="single"/>
        </w:rPr>
        <w:t>донесена философия</w:t>
      </w:r>
      <w:r>
        <w:rPr>
          <w:sz w:val="28"/>
        </w:rPr>
        <w:t xml:space="preserve"> развития и </w:t>
      </w:r>
      <w:r w:rsidRPr="00E678F8">
        <w:rPr>
          <w:sz w:val="28"/>
          <w:u w:val="single"/>
        </w:rPr>
        <w:t>саморазвития</w:t>
      </w:r>
      <w:r>
        <w:rPr>
          <w:sz w:val="28"/>
        </w:rPr>
        <w:t>.</w:t>
      </w:r>
    </w:p>
    <w:p w:rsidR="00E678F8" w:rsidRDefault="00E678F8" w:rsidP="00E678F8">
      <w:pPr>
        <w:pStyle w:val="a3"/>
        <w:spacing w:line="276" w:lineRule="auto"/>
        <w:ind w:left="0"/>
        <w:jc w:val="both"/>
        <w:rPr>
          <w:sz w:val="28"/>
        </w:rPr>
      </w:pPr>
      <w:r>
        <w:rPr>
          <w:sz w:val="28"/>
        </w:rPr>
        <w:tab/>
        <w:t xml:space="preserve">На практике эта философия имеет отражение в </w:t>
      </w:r>
      <w:r>
        <w:rPr>
          <w:b/>
          <w:sz w:val="28"/>
        </w:rPr>
        <w:t>методическом досье</w:t>
      </w:r>
      <w:r>
        <w:rPr>
          <w:sz w:val="28"/>
        </w:rPr>
        <w:t xml:space="preserve"> каждого предметника. Первоначальное название – методическая папка, которая накапливает всю важную информация о деятельности учителя. Здесь есть элементы портфолио, результативность, описание функциональных обязанностей, самообразование, диагностические материалы, элементы рефлексии (самоанализ, самодиагностика), мониторинг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 xml:space="preserve">, обучаемости учащихся, их общеучебных умений. </w:t>
      </w:r>
      <w:r w:rsidR="00B731BD">
        <w:rPr>
          <w:sz w:val="28"/>
        </w:rPr>
        <w:t>Это методический «портфель» учителя. Ведение этого досье также является своеобразным стимулом к дальнейшему совершенствованию.</w:t>
      </w:r>
    </w:p>
    <w:p w:rsidR="00B731BD" w:rsidRDefault="00B731BD" w:rsidP="00E678F8">
      <w:pPr>
        <w:pStyle w:val="a3"/>
        <w:spacing w:line="276" w:lineRule="auto"/>
        <w:ind w:left="0"/>
        <w:jc w:val="both"/>
        <w:rPr>
          <w:sz w:val="28"/>
        </w:rPr>
      </w:pPr>
    </w:p>
    <w:p w:rsidR="00B731BD" w:rsidRDefault="00B731BD" w:rsidP="00E678F8">
      <w:pPr>
        <w:pStyle w:val="a3"/>
        <w:spacing w:line="276" w:lineRule="auto"/>
        <w:ind w:left="0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Педсоветы - </w:t>
      </w:r>
      <w:r>
        <w:rPr>
          <w:sz w:val="28"/>
        </w:rPr>
        <w:t xml:space="preserve"> одна из постоянных форм мотивации учителей к саморазвитию. Форма педсоветов «Деловая игра», стала одной из действенных форм обучения учителей умениям работать в команде, сотрудничать, взаимодействовать, отстаивать точку зрения, проявлять творчество. На подобных тематических педсоветах учителя учатся работать в команде, быть представителем творческой группы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ример педсовета ноябрь 2013г.). </w:t>
      </w:r>
      <w:proofErr w:type="gramStart"/>
      <w:r>
        <w:rPr>
          <w:sz w:val="28"/>
        </w:rPr>
        <w:t>Группы</w:t>
      </w:r>
      <w:proofErr w:type="gramEnd"/>
      <w:r>
        <w:rPr>
          <w:sz w:val="28"/>
        </w:rPr>
        <w:t xml:space="preserve"> составленные не по предметному принципу, а по профессиональному возрасту (стажеры, адепты, действующие кадры: мастера)</w:t>
      </w:r>
    </w:p>
    <w:p w:rsidR="00B731BD" w:rsidRDefault="00B731BD" w:rsidP="00E678F8">
      <w:pPr>
        <w:pStyle w:val="a3"/>
        <w:spacing w:line="276" w:lineRule="auto"/>
        <w:ind w:left="0"/>
        <w:jc w:val="both"/>
        <w:rPr>
          <w:sz w:val="28"/>
        </w:rPr>
      </w:pPr>
    </w:p>
    <w:p w:rsidR="00B731BD" w:rsidRDefault="00B731BD" w:rsidP="00E678F8">
      <w:pPr>
        <w:pStyle w:val="a3"/>
        <w:spacing w:line="276" w:lineRule="auto"/>
        <w:ind w:left="0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Годичные творческие группы / команды </w:t>
      </w:r>
      <w:r>
        <w:rPr>
          <w:sz w:val="28"/>
        </w:rPr>
        <w:t xml:space="preserve">выполняют методические и образовательные  задачи. </w:t>
      </w:r>
    </w:p>
    <w:p w:rsidR="00B731BD" w:rsidRDefault="00B731BD" w:rsidP="00E678F8">
      <w:pPr>
        <w:pStyle w:val="a3"/>
        <w:spacing w:line="276" w:lineRule="auto"/>
        <w:ind w:left="0"/>
        <w:jc w:val="both"/>
        <w:rPr>
          <w:sz w:val="28"/>
        </w:rPr>
      </w:pPr>
      <w:r>
        <w:rPr>
          <w:sz w:val="28"/>
        </w:rPr>
        <w:t>Объединяются по принципу предмета и параллели.</w:t>
      </w:r>
    </w:p>
    <w:p w:rsidR="00B731BD" w:rsidRDefault="00B731BD" w:rsidP="00E678F8">
      <w:pPr>
        <w:pStyle w:val="a3"/>
        <w:spacing w:line="276" w:lineRule="auto"/>
        <w:ind w:left="0"/>
        <w:jc w:val="both"/>
        <w:rPr>
          <w:sz w:val="28"/>
        </w:rPr>
      </w:pPr>
      <w:r>
        <w:rPr>
          <w:sz w:val="28"/>
        </w:rPr>
        <w:t xml:space="preserve">В каждой параллели избирает учитель – консультант, </w:t>
      </w:r>
      <w:r w:rsidRPr="00522639">
        <w:rPr>
          <w:sz w:val="28"/>
          <w:u w:val="single"/>
        </w:rPr>
        <w:t>куратор,</w:t>
      </w:r>
      <w:r>
        <w:rPr>
          <w:sz w:val="28"/>
        </w:rPr>
        <w:t xml:space="preserve"> который проводит методические оперативки по прохождению программ, видам контроля, приемам работы.</w:t>
      </w:r>
    </w:p>
    <w:p w:rsidR="00522639" w:rsidRDefault="00522639" w:rsidP="00522639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</w:rPr>
      </w:pPr>
      <w:r>
        <w:rPr>
          <w:sz w:val="28"/>
        </w:rPr>
        <w:t>Своевременная и действенная методическая помощь со стороны коллег;</w:t>
      </w:r>
    </w:p>
    <w:p w:rsidR="00522639" w:rsidRDefault="00522639" w:rsidP="00522639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</w:rPr>
      </w:pPr>
      <w:r>
        <w:rPr>
          <w:sz w:val="28"/>
        </w:rPr>
        <w:t>Партнерские субъект – субъектные отношения;</w:t>
      </w:r>
    </w:p>
    <w:p w:rsidR="00522639" w:rsidRDefault="00522639" w:rsidP="00522639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</w:rPr>
      </w:pPr>
      <w:r>
        <w:rPr>
          <w:sz w:val="28"/>
        </w:rPr>
        <w:t>Культура общения и творчества;</w:t>
      </w:r>
    </w:p>
    <w:p w:rsidR="00522639" w:rsidRDefault="00522639" w:rsidP="00522639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</w:rPr>
      </w:pPr>
      <w:r>
        <w:rPr>
          <w:sz w:val="28"/>
        </w:rPr>
        <w:t>Контролирующая, обучающая функция;</w:t>
      </w:r>
    </w:p>
    <w:p w:rsidR="00522639" w:rsidRDefault="00522639" w:rsidP="00522639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</w:rPr>
      </w:pPr>
      <w:r>
        <w:rPr>
          <w:sz w:val="28"/>
        </w:rPr>
        <w:t>Ощутить себя лидером каждого.</w:t>
      </w:r>
    </w:p>
    <w:p w:rsidR="00522639" w:rsidRDefault="00522639" w:rsidP="00522639">
      <w:pPr>
        <w:pStyle w:val="a3"/>
        <w:spacing w:line="276" w:lineRule="auto"/>
        <w:ind w:left="0"/>
        <w:jc w:val="both"/>
        <w:rPr>
          <w:sz w:val="28"/>
        </w:rPr>
      </w:pPr>
      <w:r>
        <w:rPr>
          <w:sz w:val="28"/>
        </w:rPr>
        <w:lastRenderedPageBreak/>
        <w:tab/>
        <w:t xml:space="preserve">Функционирует модель кураторства молодых специалистов (до 3-х лет). Цель - помощь  во вхождении в педагогическую профессию. Через определенное время молодому специалисту дается возможность проявить себя. Это методические </w:t>
      </w:r>
      <w:proofErr w:type="gramStart"/>
      <w:r>
        <w:rPr>
          <w:sz w:val="28"/>
        </w:rPr>
        <w:t>недели</w:t>
      </w:r>
      <w:proofErr w:type="gramEnd"/>
      <w:r>
        <w:rPr>
          <w:sz w:val="28"/>
        </w:rPr>
        <w:t xml:space="preserve"> к которым молодой учитель готовится вместе с куратором и аналитиками. Затем представляются фрагменты уроков. Учитель дает самоанализ, куратор высказывает  свои рекомендации, аналитики (учителя равные по квалификации и опыту) анализируют урок. Таким </w:t>
      </w:r>
      <w:proofErr w:type="gramStart"/>
      <w:r>
        <w:rPr>
          <w:sz w:val="28"/>
        </w:rPr>
        <w:t>образом</w:t>
      </w:r>
      <w:proofErr w:type="gramEnd"/>
      <w:r>
        <w:rPr>
          <w:sz w:val="28"/>
        </w:rPr>
        <w:t xml:space="preserve"> учителя учатся друг у друга, получают свой собственный опыт самореализации.</w:t>
      </w:r>
    </w:p>
    <w:p w:rsidR="00522639" w:rsidRDefault="00522639" w:rsidP="00522639">
      <w:pPr>
        <w:pStyle w:val="a3"/>
        <w:spacing w:line="276" w:lineRule="auto"/>
        <w:ind w:left="0"/>
        <w:jc w:val="both"/>
        <w:rPr>
          <w:sz w:val="28"/>
        </w:rPr>
      </w:pPr>
      <w:r>
        <w:rPr>
          <w:sz w:val="28"/>
        </w:rPr>
        <w:tab/>
        <w:t>Две образовательные системы получили статус лучших в мире. Это образовательные системы Сингапура и Великобритании. Нам посчастливилось познакомиться с одной из методик Сингапурской образовательной сис</w:t>
      </w:r>
      <w:r w:rsidR="00A428D3">
        <w:rPr>
          <w:sz w:val="28"/>
        </w:rPr>
        <w:t xml:space="preserve">темы. После обучения мы провели </w:t>
      </w:r>
      <w:proofErr w:type="gramStart"/>
      <w:r w:rsidR="00A428D3">
        <w:rPr>
          <w:sz w:val="28"/>
        </w:rPr>
        <w:t>практикум</w:t>
      </w:r>
      <w:proofErr w:type="gramEnd"/>
      <w:r w:rsidR="00A428D3">
        <w:rPr>
          <w:sz w:val="28"/>
        </w:rPr>
        <w:t xml:space="preserve"> в рамках которого учителя представляли пробные фрагменты с презентацией 2-3 приемов новой методики. Это также же был действенный, обучающий и мотивирующий фактор в развитии учителей.</w:t>
      </w:r>
    </w:p>
    <w:p w:rsidR="00A428D3" w:rsidRDefault="00A428D3" w:rsidP="00522639">
      <w:pPr>
        <w:pStyle w:val="a3"/>
        <w:spacing w:line="276" w:lineRule="auto"/>
        <w:ind w:left="0"/>
        <w:jc w:val="both"/>
        <w:rPr>
          <w:sz w:val="28"/>
        </w:rPr>
      </w:pPr>
      <w:r>
        <w:rPr>
          <w:sz w:val="28"/>
        </w:rPr>
        <w:tab/>
        <w:t>Одной из форм обучения и повышения профессионализма, методической компетенции является диагностика. Ежегодно в гимназии проводится диагностика 5, 8, 10 параллели. Отслеживаются следующие параметры учащихся:</w:t>
      </w:r>
    </w:p>
    <w:p w:rsidR="00A428D3" w:rsidRDefault="00A428D3" w:rsidP="00A428D3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</w:rPr>
      </w:pPr>
      <w:proofErr w:type="spellStart"/>
      <w:r>
        <w:rPr>
          <w:sz w:val="28"/>
        </w:rPr>
        <w:t>обученность</w:t>
      </w:r>
      <w:proofErr w:type="spellEnd"/>
      <w:r>
        <w:rPr>
          <w:sz w:val="28"/>
        </w:rPr>
        <w:t xml:space="preserve"> по методике Третьякова СОУ (степень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 xml:space="preserve"> по предмету);</w:t>
      </w:r>
    </w:p>
    <w:p w:rsidR="00A428D3" w:rsidRDefault="00A428D3" w:rsidP="00A428D3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обучаемость по методике </w:t>
      </w:r>
      <w:proofErr w:type="spellStart"/>
      <w:r>
        <w:rPr>
          <w:sz w:val="28"/>
        </w:rPr>
        <w:t>Подласого</w:t>
      </w:r>
      <w:proofErr w:type="spellEnd"/>
      <w:r>
        <w:rPr>
          <w:sz w:val="28"/>
        </w:rPr>
        <w:t xml:space="preserve"> (степень обучаемости – восприимчивости к знаниям, уровень  мышления, потенциальные возможности, темпы продвижения в учебе)</w:t>
      </w:r>
      <w:r w:rsidR="00764C4C">
        <w:rPr>
          <w:sz w:val="28"/>
        </w:rPr>
        <w:t>;</w:t>
      </w:r>
    </w:p>
    <w:p w:rsidR="00A428D3" w:rsidRDefault="00A428D3" w:rsidP="00A428D3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степень </w:t>
      </w:r>
      <w:proofErr w:type="spellStart"/>
      <w:r>
        <w:rPr>
          <w:sz w:val="28"/>
        </w:rPr>
        <w:t>сформиров</w:t>
      </w:r>
      <w:r w:rsidR="00764C4C">
        <w:rPr>
          <w:sz w:val="28"/>
        </w:rPr>
        <w:t>анности</w:t>
      </w:r>
      <w:proofErr w:type="spellEnd"/>
      <w:r w:rsidR="00764C4C">
        <w:rPr>
          <w:sz w:val="28"/>
        </w:rPr>
        <w:t xml:space="preserve">  общеучебных умений,  </w:t>
      </w:r>
      <w:proofErr w:type="spellStart"/>
      <w:r w:rsidR="00764C4C">
        <w:rPr>
          <w:sz w:val="28"/>
        </w:rPr>
        <w:t>надпредметных</w:t>
      </w:r>
      <w:proofErr w:type="spellEnd"/>
      <w:r w:rsidR="00764C4C">
        <w:rPr>
          <w:sz w:val="28"/>
        </w:rPr>
        <w:t xml:space="preserve"> навыков по методике </w:t>
      </w:r>
      <w:proofErr w:type="spellStart"/>
      <w:r w:rsidR="00764C4C">
        <w:rPr>
          <w:sz w:val="28"/>
        </w:rPr>
        <w:t>Реикина</w:t>
      </w:r>
      <w:proofErr w:type="spellEnd"/>
      <w:r w:rsidR="00764C4C">
        <w:rPr>
          <w:sz w:val="28"/>
        </w:rPr>
        <w:t>;</w:t>
      </w:r>
    </w:p>
    <w:p w:rsidR="00764C4C" w:rsidRDefault="00764C4C" w:rsidP="00764C4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степень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информационных и коммуникативных компетенций (с этого года).</w:t>
      </w:r>
    </w:p>
    <w:p w:rsidR="00764C4C" w:rsidRDefault="00764C4C" w:rsidP="00764C4C">
      <w:pPr>
        <w:pStyle w:val="a3"/>
        <w:spacing w:line="276" w:lineRule="auto"/>
        <w:ind w:left="0"/>
        <w:jc w:val="both"/>
        <w:rPr>
          <w:sz w:val="28"/>
        </w:rPr>
      </w:pPr>
      <w:r>
        <w:rPr>
          <w:sz w:val="28"/>
        </w:rPr>
        <w:tab/>
      </w:r>
    </w:p>
    <w:p w:rsidR="00764C4C" w:rsidRDefault="00764C4C" w:rsidP="00764C4C">
      <w:pPr>
        <w:pStyle w:val="a3"/>
        <w:spacing w:line="276" w:lineRule="auto"/>
        <w:ind w:left="0"/>
        <w:jc w:val="both"/>
        <w:rPr>
          <w:sz w:val="28"/>
        </w:rPr>
      </w:pPr>
      <w:r>
        <w:rPr>
          <w:sz w:val="28"/>
        </w:rPr>
        <w:tab/>
        <w:t xml:space="preserve">Заключительная форма методической службы – анкетирование учителей. </w:t>
      </w:r>
    </w:p>
    <w:p w:rsidR="00764C4C" w:rsidRDefault="00764C4C" w:rsidP="00764C4C">
      <w:pPr>
        <w:pStyle w:val="a3"/>
        <w:spacing w:line="276" w:lineRule="auto"/>
        <w:ind w:left="0"/>
        <w:jc w:val="both"/>
        <w:rPr>
          <w:sz w:val="28"/>
        </w:rPr>
      </w:pPr>
      <w:r>
        <w:rPr>
          <w:sz w:val="28"/>
        </w:rPr>
        <w:tab/>
        <w:t>Цель – выявление потребностей педагогов.</w:t>
      </w:r>
    </w:p>
    <w:p w:rsidR="00764C4C" w:rsidRDefault="00764C4C" w:rsidP="00764C4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</w:rPr>
      </w:pPr>
      <w:r>
        <w:rPr>
          <w:sz w:val="28"/>
        </w:rPr>
        <w:t>трудностей, препятствующих саморазвитию;</w:t>
      </w:r>
    </w:p>
    <w:p w:rsidR="00764C4C" w:rsidRDefault="00764C4C" w:rsidP="00764C4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</w:rPr>
      </w:pPr>
      <w:r>
        <w:rPr>
          <w:sz w:val="28"/>
        </w:rPr>
        <w:t>уровень профессионализма и коммуникативной культуры (самооценка).</w:t>
      </w:r>
    </w:p>
    <w:p w:rsidR="00764C4C" w:rsidRDefault="00764C4C" w:rsidP="00764C4C">
      <w:pPr>
        <w:pStyle w:val="a3"/>
        <w:spacing w:line="276" w:lineRule="auto"/>
        <w:ind w:left="0"/>
        <w:jc w:val="both"/>
        <w:rPr>
          <w:sz w:val="28"/>
        </w:rPr>
      </w:pPr>
    </w:p>
    <w:p w:rsidR="00764C4C" w:rsidRDefault="00764C4C" w:rsidP="00764C4C">
      <w:pPr>
        <w:pStyle w:val="a3"/>
        <w:spacing w:line="276" w:lineRule="auto"/>
        <w:ind w:left="0"/>
        <w:jc w:val="both"/>
        <w:rPr>
          <w:sz w:val="28"/>
        </w:rPr>
      </w:pPr>
      <w:r>
        <w:rPr>
          <w:sz w:val="28"/>
        </w:rPr>
        <w:tab/>
        <w:t xml:space="preserve">Заключение: Современный смысл методической службы – это культура взаимодействия, творчества и развития. </w:t>
      </w:r>
    </w:p>
    <w:p w:rsidR="00764C4C" w:rsidRDefault="00764C4C" w:rsidP="00764C4C">
      <w:pPr>
        <w:pStyle w:val="a3"/>
        <w:spacing w:line="276" w:lineRule="auto"/>
        <w:ind w:left="0"/>
        <w:jc w:val="both"/>
        <w:rPr>
          <w:sz w:val="28"/>
        </w:rPr>
      </w:pPr>
      <w:r>
        <w:rPr>
          <w:sz w:val="28"/>
        </w:rPr>
        <w:tab/>
        <w:t>Задачи: научить учителей -  видеть логику своего предмета в целостном виде на всех ступенях обучения.</w:t>
      </w:r>
    </w:p>
    <w:p w:rsidR="00764C4C" w:rsidRDefault="00764C4C" w:rsidP="00764C4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sz w:val="28"/>
        </w:rPr>
        <w:t>моделировать свою методическую и педагогическую деятельность;</w:t>
      </w:r>
    </w:p>
    <w:p w:rsidR="00764C4C" w:rsidRDefault="00764C4C" w:rsidP="00764C4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sz w:val="28"/>
        </w:rPr>
        <w:t>прогнозировать, диагностировать и проектировать процесс обучения;</w:t>
      </w:r>
    </w:p>
    <w:p w:rsidR="00764C4C" w:rsidRDefault="00764C4C" w:rsidP="00764C4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умениям </w:t>
      </w:r>
      <w:proofErr w:type="spellStart"/>
      <w:r>
        <w:rPr>
          <w:sz w:val="28"/>
        </w:rPr>
        <w:t>рефлекии</w:t>
      </w:r>
      <w:proofErr w:type="spellEnd"/>
      <w:r>
        <w:rPr>
          <w:sz w:val="28"/>
        </w:rPr>
        <w:t xml:space="preserve"> (самоанализ, самодиагностика);</w:t>
      </w:r>
    </w:p>
    <w:p w:rsidR="008940E4" w:rsidRPr="00764C4C" w:rsidRDefault="00764C4C" w:rsidP="00432EE7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sz w:val="28"/>
        </w:rPr>
        <w:t>коммуникативной культуре (диалог, партнерские взаимоотношения).</w:t>
      </w:r>
      <w:bookmarkStart w:id="0" w:name="_GoBack"/>
      <w:bookmarkEnd w:id="0"/>
    </w:p>
    <w:sectPr w:rsidR="008940E4" w:rsidRPr="00764C4C" w:rsidSect="00432EE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BCF"/>
    <w:multiLevelType w:val="hybridMultilevel"/>
    <w:tmpl w:val="2DEC0DFE"/>
    <w:lvl w:ilvl="0" w:tplc="3BA6D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35C13"/>
    <w:multiLevelType w:val="hybridMultilevel"/>
    <w:tmpl w:val="3190B550"/>
    <w:lvl w:ilvl="0" w:tplc="3BA6D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A4A53"/>
    <w:multiLevelType w:val="hybridMultilevel"/>
    <w:tmpl w:val="32B21E64"/>
    <w:lvl w:ilvl="0" w:tplc="3BA6D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74338"/>
    <w:multiLevelType w:val="hybridMultilevel"/>
    <w:tmpl w:val="F86A7E0A"/>
    <w:lvl w:ilvl="0" w:tplc="3BA6D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A09A7"/>
    <w:multiLevelType w:val="hybridMultilevel"/>
    <w:tmpl w:val="11DA3C5C"/>
    <w:lvl w:ilvl="0" w:tplc="3BA6D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A1D68"/>
    <w:multiLevelType w:val="hybridMultilevel"/>
    <w:tmpl w:val="1268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E7"/>
    <w:rsid w:val="00013439"/>
    <w:rsid w:val="000E5C40"/>
    <w:rsid w:val="00170752"/>
    <w:rsid w:val="00432EE7"/>
    <w:rsid w:val="00522639"/>
    <w:rsid w:val="006E1ADD"/>
    <w:rsid w:val="00764C4C"/>
    <w:rsid w:val="008940E4"/>
    <w:rsid w:val="00A428D3"/>
    <w:rsid w:val="00B731BD"/>
    <w:rsid w:val="00E678F8"/>
    <w:rsid w:val="00E73A38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2014-03-20T03:52:00Z</dcterms:created>
  <dcterms:modified xsi:type="dcterms:W3CDTF">2014-03-20T06:56:00Z</dcterms:modified>
</cp:coreProperties>
</file>